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margin" w:tblpX="-481" w:tblpY="2243"/>
        <w:tblW w:w="93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473"/>
        <w:gridCol w:w="1220"/>
        <w:gridCol w:w="908"/>
        <w:gridCol w:w="1276"/>
        <w:gridCol w:w="1417"/>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667"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rPr>
            </w:pPr>
            <w:r>
              <w:rPr>
                <w:rFonts w:hint="eastAsia" w:ascii="仿宋_GB2312" w:hAnsi="宋体" w:eastAsia="仿宋_GB2312"/>
                <w:b/>
                <w:sz w:val="24"/>
                <w:szCs w:val="21"/>
              </w:rPr>
              <w:t>姓  名</w:t>
            </w:r>
          </w:p>
        </w:tc>
        <w:tc>
          <w:tcPr>
            <w:tcW w:w="1473"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lang w:val="en-US" w:eastAsia="zh-CN"/>
              </w:rPr>
            </w:pPr>
            <w:r>
              <w:rPr>
                <w:rFonts w:hint="eastAsia" w:ascii="仿宋_GB2312" w:hAnsi="宋体" w:eastAsia="仿宋_GB2312"/>
                <w:b/>
                <w:sz w:val="24"/>
                <w:szCs w:val="21"/>
                <w:lang w:val="en-US" w:eastAsia="zh-CN"/>
              </w:rPr>
              <w:t>张海燕</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ind w:firstLine="241" w:firstLineChars="100"/>
              <w:jc w:val="both"/>
              <w:rPr>
                <w:rFonts w:hint="eastAsia" w:ascii="仿宋_GB2312" w:hAnsi="宋体" w:eastAsia="仿宋_GB2312"/>
                <w:b/>
                <w:sz w:val="24"/>
                <w:szCs w:val="21"/>
                <w:lang w:val="en-US" w:eastAsia="zh-CN"/>
              </w:rPr>
            </w:pPr>
            <w:r>
              <w:rPr>
                <w:rFonts w:hint="eastAsia" w:ascii="仿宋_GB2312" w:hAnsi="宋体" w:eastAsia="仿宋_GB2312"/>
                <w:b/>
                <w:sz w:val="24"/>
                <w:szCs w:val="21"/>
                <w:lang w:val="en-US" w:eastAsia="zh-CN"/>
              </w:rPr>
              <w:t>性 别</w:t>
            </w:r>
          </w:p>
        </w:tc>
        <w:tc>
          <w:tcPr>
            <w:tcW w:w="908"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女</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rPr>
            </w:pPr>
            <w:r>
              <w:rPr>
                <w:rFonts w:hint="eastAsia" w:ascii="仿宋_GB2312" w:hAnsi="宋体" w:eastAsia="仿宋_GB2312"/>
                <w:b/>
                <w:sz w:val="24"/>
                <w:szCs w:val="21"/>
              </w:rPr>
              <w:t>民  族</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lang w:val="en-US" w:eastAsia="zh-CN"/>
              </w:rPr>
            </w:pPr>
            <w:r>
              <w:rPr>
                <w:rFonts w:hint="eastAsia" w:ascii="仿宋_GB2312" w:hAnsi="宋体" w:eastAsia="仿宋_GB2312"/>
                <w:b/>
                <w:sz w:val="24"/>
                <w:szCs w:val="21"/>
                <w:lang w:val="en-US" w:eastAsia="zh-CN"/>
              </w:rPr>
              <w:t>汉</w:t>
            </w:r>
          </w:p>
        </w:tc>
        <w:tc>
          <w:tcPr>
            <w:tcW w:w="1426" w:type="dxa"/>
            <w:vMerge w:val="restart"/>
            <w:tcBorders>
              <w:top w:val="single" w:color="auto" w:sz="4" w:space="0"/>
              <w:left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lang w:eastAsia="zh-CN"/>
              </w:rPr>
            </w:pPr>
          </w:p>
          <w:p>
            <w:pPr>
              <w:pStyle w:val="2"/>
              <w:snapToGrid w:val="0"/>
              <w:spacing w:line="300" w:lineRule="exact"/>
              <w:jc w:val="center"/>
              <w:rPr>
                <w:rFonts w:hint="eastAsia" w:ascii="仿宋_GB2312" w:hAnsi="宋体" w:eastAsia="仿宋_GB2312"/>
                <w:b/>
                <w:sz w:val="24"/>
                <w:szCs w:val="21"/>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667"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lang w:val="en-US" w:eastAsia="zh-CN"/>
              </w:rPr>
            </w:pPr>
            <w:r>
              <w:rPr>
                <w:rFonts w:hint="eastAsia" w:ascii="仿宋_GB2312" w:hAnsi="宋体" w:eastAsia="仿宋_GB2312"/>
                <w:b/>
                <w:sz w:val="24"/>
                <w:szCs w:val="21"/>
                <w:lang w:val="en-US" w:eastAsia="zh-CN"/>
              </w:rPr>
              <w:t>出生年月</w:t>
            </w:r>
          </w:p>
        </w:tc>
        <w:tc>
          <w:tcPr>
            <w:tcW w:w="1473"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1989.04.24</w:t>
            </w:r>
          </w:p>
        </w:tc>
        <w:tc>
          <w:tcPr>
            <w:tcW w:w="1220"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rPr>
            </w:pPr>
            <w:r>
              <w:rPr>
                <w:rFonts w:hint="eastAsia" w:ascii="仿宋_GB2312" w:hAnsi="宋体" w:eastAsia="仿宋_GB2312"/>
                <w:b/>
                <w:sz w:val="24"/>
                <w:szCs w:val="21"/>
                <w:lang w:val="en-US" w:eastAsia="zh-CN"/>
              </w:rPr>
              <w:t>文化程度</w:t>
            </w:r>
          </w:p>
        </w:tc>
        <w:tc>
          <w:tcPr>
            <w:tcW w:w="908"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高中</w:t>
            </w:r>
          </w:p>
        </w:tc>
        <w:tc>
          <w:tcPr>
            <w:tcW w:w="1276"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lang w:val="en-US" w:eastAsia="zh-CN"/>
              </w:rPr>
            </w:pPr>
            <w:r>
              <w:rPr>
                <w:rFonts w:hint="eastAsia" w:ascii="仿宋_GB2312" w:hAnsi="宋体" w:eastAsia="仿宋_GB2312"/>
                <w:b/>
                <w:sz w:val="24"/>
                <w:szCs w:val="21"/>
                <w:lang w:val="en-US" w:eastAsia="zh-CN"/>
              </w:rPr>
              <w:t>政治面貌</w:t>
            </w:r>
          </w:p>
        </w:tc>
        <w:tc>
          <w:tcPr>
            <w:tcW w:w="1417"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党员</w:t>
            </w:r>
          </w:p>
        </w:tc>
        <w:tc>
          <w:tcPr>
            <w:tcW w:w="1426" w:type="dxa"/>
            <w:vMerge w:val="continue"/>
            <w:tcBorders>
              <w:left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667"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户籍地</w:t>
            </w:r>
          </w:p>
        </w:tc>
        <w:tc>
          <w:tcPr>
            <w:tcW w:w="6294" w:type="dxa"/>
            <w:gridSpan w:val="5"/>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山东省临清市康庄镇张庄村224号</w:t>
            </w:r>
          </w:p>
        </w:tc>
        <w:tc>
          <w:tcPr>
            <w:tcW w:w="1426" w:type="dxa"/>
            <w:vMerge w:val="continue"/>
            <w:tcBorders>
              <w:left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667" w:type="dxa"/>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工作单位</w:t>
            </w:r>
          </w:p>
        </w:tc>
        <w:tc>
          <w:tcPr>
            <w:tcW w:w="6294" w:type="dxa"/>
            <w:gridSpan w:val="5"/>
            <w:tcBorders>
              <w:top w:val="single" w:color="auto" w:sz="4" w:space="0"/>
              <w:left w:val="single" w:color="auto" w:sz="4" w:space="0"/>
              <w:bottom w:val="single" w:color="auto" w:sz="4" w:space="0"/>
              <w:right w:val="single" w:color="auto" w:sz="4" w:space="0"/>
            </w:tcBorders>
            <w:noWrap w:val="0"/>
            <w:vAlign w:val="center"/>
          </w:tcPr>
          <w:p>
            <w:pPr>
              <w:pStyle w:val="2"/>
              <w:snapToGrid w:val="0"/>
              <w:spacing w:line="300" w:lineRule="exact"/>
              <w:jc w:val="center"/>
              <w:rPr>
                <w:rFonts w:hint="default" w:ascii="仿宋_GB2312" w:hAnsi="宋体" w:eastAsia="仿宋_GB2312"/>
                <w:b/>
                <w:sz w:val="24"/>
                <w:szCs w:val="21"/>
                <w:lang w:val="en-US" w:eastAsia="zh-CN"/>
              </w:rPr>
            </w:pPr>
            <w:r>
              <w:rPr>
                <w:rFonts w:hint="eastAsia" w:ascii="仿宋_GB2312" w:hAnsi="宋体" w:eastAsia="仿宋_GB2312"/>
                <w:b/>
                <w:sz w:val="24"/>
                <w:szCs w:val="21"/>
                <w:lang w:val="en-US" w:eastAsia="zh-CN"/>
              </w:rPr>
              <w:t>济南超意兴餐饮有限公司</w:t>
            </w:r>
          </w:p>
        </w:tc>
        <w:tc>
          <w:tcPr>
            <w:tcW w:w="1426" w:type="dxa"/>
            <w:vMerge w:val="continue"/>
            <w:tcBorders>
              <w:left w:val="single" w:color="auto" w:sz="4" w:space="0"/>
              <w:right w:val="single" w:color="auto" w:sz="4" w:space="0"/>
            </w:tcBorders>
            <w:noWrap w:val="0"/>
            <w:vAlign w:val="center"/>
          </w:tcPr>
          <w:p>
            <w:pPr>
              <w:pStyle w:val="2"/>
              <w:snapToGrid w:val="0"/>
              <w:spacing w:line="300" w:lineRule="exact"/>
              <w:jc w:val="center"/>
              <w:rPr>
                <w:rFonts w:hint="eastAsia" w:ascii="仿宋_GB2312" w:hAnsi="宋体" w:eastAsia="仿宋_GB2312"/>
                <w:b/>
                <w:sz w:val="2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rPr>
        <w:tc>
          <w:tcPr>
            <w:tcW w:w="1667" w:type="dxa"/>
            <w:noWrap w:val="0"/>
            <w:vAlign w:val="center"/>
          </w:tcPr>
          <w:p>
            <w:pPr>
              <w:jc w:val="center"/>
              <w:rPr>
                <w:rFonts w:hint="default" w:ascii="仿宋_GB2312" w:eastAsia="仿宋_GB2312"/>
                <w:b/>
                <w:sz w:val="24"/>
                <w:lang w:val="en-US" w:eastAsia="zh-CN"/>
              </w:rPr>
            </w:pPr>
            <w:r>
              <w:rPr>
                <w:rFonts w:hint="eastAsia" w:ascii="仿宋_GB2312" w:eastAsia="仿宋_GB2312"/>
                <w:b/>
                <w:sz w:val="24"/>
                <w:lang w:val="en-US" w:eastAsia="zh-CN"/>
              </w:rPr>
              <w:t>联系电话</w:t>
            </w:r>
          </w:p>
        </w:tc>
        <w:tc>
          <w:tcPr>
            <w:tcW w:w="6294" w:type="dxa"/>
            <w:gridSpan w:val="5"/>
            <w:noWrap w:val="0"/>
            <w:vAlign w:val="center"/>
          </w:tcPr>
          <w:p>
            <w:pPr>
              <w:jc w:val="center"/>
              <w:rPr>
                <w:rFonts w:hint="default" w:ascii="仿宋_GB2312" w:eastAsia="仿宋_GB2312"/>
                <w:b/>
                <w:sz w:val="24"/>
                <w:lang w:val="en-US" w:eastAsia="zh-CN"/>
              </w:rPr>
            </w:pPr>
            <w:r>
              <w:rPr>
                <w:rFonts w:hint="eastAsia" w:ascii="仿宋_GB2312" w:eastAsia="仿宋_GB2312"/>
                <w:b/>
                <w:sz w:val="24"/>
                <w:lang w:val="en-US" w:eastAsia="zh-CN"/>
              </w:rPr>
              <w:t>18563706099</w:t>
            </w:r>
          </w:p>
        </w:tc>
        <w:tc>
          <w:tcPr>
            <w:tcW w:w="1426" w:type="dxa"/>
            <w:vMerge w:val="continue"/>
            <w:tcBorders>
              <w:left w:val="single" w:color="auto" w:sz="4" w:space="0"/>
              <w:right w:val="single" w:color="auto" w:sz="4" w:space="0"/>
            </w:tcBorders>
            <w:noWrap w:val="0"/>
            <w:vAlign w:val="center"/>
          </w:tcPr>
          <w:p>
            <w:pPr>
              <w:jc w:val="center"/>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7" w:hRule="atLeast"/>
        </w:trPr>
        <w:tc>
          <w:tcPr>
            <w:tcW w:w="1667" w:type="dxa"/>
            <w:noWrap w:val="0"/>
            <w:vAlign w:val="center"/>
          </w:tcPr>
          <w:p>
            <w:pPr>
              <w:jc w:val="center"/>
              <w:rPr>
                <w:rFonts w:hint="eastAsia" w:ascii="仿宋_GB2312" w:eastAsia="仿宋_GB2312"/>
                <w:b/>
                <w:sz w:val="24"/>
                <w:lang w:val="en-US" w:eastAsia="zh-CN"/>
              </w:rPr>
            </w:pPr>
            <w:r>
              <w:rPr>
                <w:rFonts w:hint="eastAsia" w:ascii="仿宋_GB2312" w:eastAsia="仿宋_GB2312"/>
                <w:b/>
                <w:sz w:val="24"/>
                <w:lang w:val="en-US" w:eastAsia="zh-CN"/>
              </w:rPr>
              <w:t>先进事迹</w:t>
            </w:r>
          </w:p>
          <w:p>
            <w:pPr>
              <w:jc w:val="center"/>
              <w:rPr>
                <w:rFonts w:hint="eastAsia" w:ascii="仿宋_GB2312" w:eastAsia="仿宋_GB2312"/>
                <w:b/>
                <w:sz w:val="24"/>
                <w:lang w:val="en-US" w:eastAsia="zh-CN"/>
              </w:rPr>
            </w:pPr>
            <w:r>
              <w:rPr>
                <w:rFonts w:hint="eastAsia" w:ascii="仿宋_GB2312" w:eastAsia="仿宋_GB2312"/>
                <w:b/>
                <w:sz w:val="24"/>
                <w:lang w:val="en-US" w:eastAsia="zh-CN"/>
              </w:rPr>
              <w:t>（可加页）</w:t>
            </w:r>
          </w:p>
        </w:tc>
        <w:tc>
          <w:tcPr>
            <w:tcW w:w="7720" w:type="dxa"/>
            <w:gridSpan w:val="6"/>
            <w:noWrap w:val="0"/>
            <w:vAlign w:val="center"/>
          </w:tcPr>
          <w:p>
            <w:pPr>
              <w:numPr>
                <w:ilvl w:val="0"/>
                <w:numId w:val="0"/>
              </w:numPr>
              <w:autoSpaceDE w:val="0"/>
              <w:ind w:firstLine="420" w:firstLineChars="200"/>
              <w:jc w:val="both"/>
              <w:textAlignment w:val="center"/>
              <w:rPr>
                <w:rFonts w:hint="eastAsia"/>
                <w:lang w:val="en-US" w:eastAsia="zh-CN"/>
              </w:rPr>
            </w:pPr>
            <w:r>
              <w:rPr>
                <w:rFonts w:hint="eastAsia"/>
                <w:lang w:val="en-US" w:eastAsia="zh-CN"/>
              </w:rPr>
              <w:t>自2011年5月18日参加工作以来工作踏实认真，积极进取于2012年4月担任分店店长。2013年11月27日在济南农民工服务中心党建窗口咨询外来农民工入党问题时有幸遇见习总书记，总书记对农民工入党问题很关心并说道“首先要在思想上搞清楚为什么要入党，入党要有入党的政治觉悟”这对他有非常大的鼓舞，回到公司后积极向党组织靠拢，在2016年正式加入中国共产党。在此期间始终牢记一名共产党员的使命，工作中吃苦在前，积极面对工作中的困难，2014年到2016年在泰安打开新市场，带领员工在一年半的时间内取得了扭亏为盈的胜利。2017年7月在仓储物流工作，在工作中认真贯彻习近平新时代中国特色社会主义思想，发挥党员的先锋模范带头作用，带领党员不断创新积极工作使仓库工作更加高效严谨的运转，在此期间将仓库盘点的盈亏控制在了万分之一以内，在降低员工工作的劳动强度同时提高了工作的准确率。在思想上不断提升自己的政治觉悟，积极参加党建活动，学习红色精神，并将红色精神贯彻到工作中，2018年荣获“非公党建工作先进个人”2019年获“济南市五一劳动奖章”和“市中区优秀共产党员”</w:t>
            </w:r>
          </w:p>
          <w:p>
            <w:pPr>
              <w:ind w:firstLine="420" w:firstLineChars="200"/>
              <w:rPr>
                <w:rFonts w:hint="eastAsia"/>
                <w:lang w:val="en-US" w:eastAsia="zh-CN"/>
              </w:rPr>
            </w:pPr>
          </w:p>
          <w:p>
            <w:pPr>
              <w:jc w:val="center"/>
              <w:rPr>
                <w:rFonts w:hint="eastAsia" w:ascii="仿宋_GB2312" w:eastAsia="仿宋_GB2312"/>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6" w:hRule="atLeast"/>
        </w:trPr>
        <w:tc>
          <w:tcPr>
            <w:tcW w:w="1667" w:type="dxa"/>
            <w:noWrap w:val="0"/>
            <w:vAlign w:val="center"/>
          </w:tcPr>
          <w:p>
            <w:pPr>
              <w:jc w:val="center"/>
              <w:rPr>
                <w:rFonts w:hint="eastAsia" w:ascii="仿宋_GB2312" w:eastAsia="仿宋_GB2312"/>
                <w:b/>
                <w:sz w:val="24"/>
                <w:lang w:val="en-US" w:eastAsia="zh-CN"/>
              </w:rPr>
            </w:pPr>
            <w:r>
              <w:rPr>
                <w:rFonts w:hint="eastAsia" w:ascii="仿宋_GB2312" w:eastAsia="仿宋_GB2312"/>
                <w:b/>
                <w:sz w:val="24"/>
                <w:lang w:val="en-US" w:eastAsia="zh-CN"/>
              </w:rPr>
              <w:t>省级评选表彰机构推荐意见</w:t>
            </w:r>
          </w:p>
          <w:p>
            <w:pPr>
              <w:jc w:val="center"/>
              <w:rPr>
                <w:rFonts w:hint="eastAsia" w:ascii="仿宋_GB2312" w:eastAsia="仿宋_GB2312"/>
                <w:b/>
                <w:sz w:val="24"/>
                <w:lang w:val="en-US" w:eastAsia="zh-CN"/>
              </w:rPr>
            </w:pPr>
          </w:p>
          <w:p>
            <w:pPr>
              <w:jc w:val="center"/>
              <w:rPr>
                <w:rFonts w:hint="default" w:ascii="仿宋_GB2312" w:eastAsia="仿宋_GB2312"/>
                <w:b/>
                <w:sz w:val="24"/>
                <w:lang w:val="en-US" w:eastAsia="zh-CN"/>
              </w:rPr>
            </w:pPr>
          </w:p>
        </w:tc>
        <w:tc>
          <w:tcPr>
            <w:tcW w:w="7720" w:type="dxa"/>
            <w:gridSpan w:val="6"/>
            <w:noWrap w:val="0"/>
            <w:vAlign w:val="center"/>
          </w:tcPr>
          <w:p>
            <w:pPr>
              <w:jc w:val="center"/>
              <w:rPr>
                <w:rFonts w:hint="default" w:ascii="仿宋_GB2312" w:eastAsia="仿宋_GB2312"/>
                <w:b/>
                <w:sz w:val="24"/>
                <w:lang w:val="en-US" w:eastAsia="zh-CN"/>
              </w:rPr>
            </w:pPr>
          </w:p>
          <w:p>
            <w:pPr>
              <w:jc w:val="center"/>
              <w:rPr>
                <w:rFonts w:hint="default" w:ascii="仿宋_GB2312" w:eastAsia="仿宋_GB2312"/>
                <w:b/>
                <w:sz w:val="24"/>
                <w:lang w:val="en-US" w:eastAsia="zh-CN"/>
              </w:rPr>
            </w:pPr>
          </w:p>
          <w:p>
            <w:pPr>
              <w:jc w:val="center"/>
              <w:rPr>
                <w:rFonts w:hint="default" w:ascii="仿宋_GB2312" w:eastAsia="仿宋_GB2312"/>
                <w:b/>
                <w:sz w:val="24"/>
                <w:lang w:val="en-US" w:eastAsia="zh-CN"/>
              </w:rPr>
            </w:pPr>
          </w:p>
          <w:p>
            <w:pPr>
              <w:ind w:firstLine="241" w:firstLineChars="100"/>
              <w:jc w:val="right"/>
              <w:rPr>
                <w:rFonts w:hint="eastAsia" w:ascii="仿宋_GB2312" w:eastAsia="仿宋_GB2312"/>
                <w:b/>
                <w:sz w:val="24"/>
                <w:lang w:val="en-US" w:eastAsia="zh-CN"/>
              </w:rPr>
            </w:pPr>
            <w:r>
              <w:rPr>
                <w:rFonts w:hint="eastAsia" w:ascii="仿宋_GB2312" w:eastAsia="仿宋_GB2312"/>
                <w:b/>
                <w:sz w:val="24"/>
                <w:lang w:val="en-US" w:eastAsia="zh-CN"/>
              </w:rPr>
              <w:t xml:space="preserve">                                                                                                                                                                      </w:t>
            </w:r>
          </w:p>
          <w:p>
            <w:pPr>
              <w:ind w:firstLine="241" w:firstLineChars="100"/>
              <w:jc w:val="right"/>
              <w:rPr>
                <w:rFonts w:hint="default" w:ascii="仿宋_GB2312" w:eastAsia="仿宋_GB2312"/>
                <w:b/>
                <w:sz w:val="24"/>
                <w:lang w:val="en-US" w:eastAsia="zh-CN"/>
              </w:rPr>
            </w:pPr>
          </w:p>
          <w:p>
            <w:pPr>
              <w:jc w:val="right"/>
              <w:rPr>
                <w:rFonts w:hint="eastAsia" w:ascii="仿宋_GB2312" w:eastAsia="仿宋_GB2312"/>
                <w:b/>
                <w:sz w:val="24"/>
                <w:lang w:val="en-US" w:eastAsia="zh-CN"/>
              </w:rPr>
            </w:pPr>
            <w:r>
              <w:rPr>
                <w:rFonts w:hint="eastAsia" w:ascii="仿宋_GB2312" w:eastAsia="仿宋_GB2312"/>
                <w:b/>
                <w:sz w:val="24"/>
                <w:lang w:val="en-US" w:eastAsia="zh-CN"/>
              </w:rPr>
              <w:t>（省、区、市农民工工作议事协调机构代章）</w:t>
            </w:r>
          </w:p>
          <w:p>
            <w:pPr>
              <w:jc w:val="center"/>
              <w:rPr>
                <w:rFonts w:hint="eastAsia" w:ascii="仿宋_GB2312" w:eastAsia="仿宋_GB2312"/>
                <w:b/>
                <w:sz w:val="24"/>
                <w:lang w:val="en-US" w:eastAsia="zh-CN"/>
              </w:rPr>
            </w:pPr>
            <w:r>
              <w:rPr>
                <w:rFonts w:hint="eastAsia" w:ascii="仿宋_GB2312" w:eastAsia="仿宋_GB2312"/>
                <w:b/>
                <w:sz w:val="24"/>
                <w:lang w:val="en-US" w:eastAsia="zh-CN"/>
              </w:rPr>
              <w:t xml:space="preserve"> </w:t>
            </w:r>
          </w:p>
          <w:p>
            <w:pPr>
              <w:jc w:val="center"/>
              <w:rPr>
                <w:rFonts w:hint="default" w:ascii="仿宋_GB2312" w:eastAsia="仿宋_GB2312"/>
                <w:b/>
                <w:sz w:val="24"/>
                <w:lang w:val="en-US" w:eastAsia="zh-CN"/>
              </w:rPr>
            </w:pPr>
            <w:r>
              <w:rPr>
                <w:rFonts w:hint="eastAsia" w:ascii="仿宋_GB2312" w:eastAsia="仿宋_GB2312"/>
                <w:b/>
                <w:sz w:val="24"/>
                <w:lang w:val="en-US" w:eastAsia="zh-CN"/>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3" w:hRule="atLeast"/>
        </w:trPr>
        <w:tc>
          <w:tcPr>
            <w:tcW w:w="1667" w:type="dxa"/>
            <w:noWrap w:val="0"/>
            <w:vAlign w:val="center"/>
          </w:tcPr>
          <w:p>
            <w:pPr>
              <w:jc w:val="center"/>
              <w:rPr>
                <w:rFonts w:hint="eastAsia" w:ascii="仿宋_GB2312" w:eastAsia="仿宋_GB2312"/>
                <w:b/>
                <w:sz w:val="24"/>
                <w:lang w:val="en-US" w:eastAsia="zh-CN"/>
              </w:rPr>
            </w:pPr>
            <w:r>
              <w:rPr>
                <w:rFonts w:hint="eastAsia" w:ascii="仿宋_GB2312" w:eastAsia="仿宋_GB2312"/>
                <w:b/>
                <w:sz w:val="24"/>
                <w:lang w:val="en-US" w:eastAsia="zh-CN"/>
              </w:rPr>
              <w:t>全国评选表彰机构推荐意见</w:t>
            </w:r>
          </w:p>
        </w:tc>
        <w:tc>
          <w:tcPr>
            <w:tcW w:w="7720" w:type="dxa"/>
            <w:gridSpan w:val="6"/>
            <w:noWrap w:val="0"/>
            <w:vAlign w:val="center"/>
          </w:tcPr>
          <w:p>
            <w:pPr>
              <w:jc w:val="right"/>
              <w:rPr>
                <w:rFonts w:hint="eastAsia" w:ascii="仿宋_GB2312" w:eastAsia="仿宋_GB2312"/>
                <w:b/>
                <w:sz w:val="24"/>
                <w:lang w:val="en-US" w:eastAsia="zh-CN"/>
              </w:rPr>
            </w:pPr>
          </w:p>
          <w:p>
            <w:pPr>
              <w:jc w:val="right"/>
              <w:rPr>
                <w:rFonts w:hint="eastAsia" w:ascii="仿宋_GB2312" w:eastAsia="仿宋_GB2312"/>
                <w:b/>
                <w:sz w:val="24"/>
                <w:lang w:val="en-US" w:eastAsia="zh-CN"/>
              </w:rPr>
            </w:pPr>
          </w:p>
          <w:p>
            <w:pPr>
              <w:jc w:val="right"/>
              <w:rPr>
                <w:rFonts w:hint="eastAsia" w:ascii="仿宋_GB2312" w:eastAsia="仿宋_GB2312"/>
                <w:b/>
                <w:sz w:val="24"/>
                <w:lang w:val="en-US" w:eastAsia="zh-CN"/>
              </w:rPr>
            </w:pPr>
          </w:p>
          <w:p>
            <w:pPr>
              <w:jc w:val="right"/>
              <w:rPr>
                <w:rFonts w:hint="eastAsia" w:ascii="仿宋_GB2312" w:eastAsia="仿宋_GB2312"/>
                <w:b/>
                <w:sz w:val="24"/>
                <w:lang w:val="en-US" w:eastAsia="zh-CN"/>
              </w:rPr>
            </w:pPr>
          </w:p>
          <w:p>
            <w:pPr>
              <w:jc w:val="right"/>
              <w:rPr>
                <w:rFonts w:hint="eastAsia" w:ascii="仿宋_GB2312" w:eastAsia="仿宋_GB2312"/>
                <w:b/>
                <w:sz w:val="24"/>
                <w:lang w:val="en-US" w:eastAsia="zh-CN"/>
              </w:rPr>
            </w:pPr>
          </w:p>
          <w:p>
            <w:pPr>
              <w:jc w:val="right"/>
              <w:rPr>
                <w:rFonts w:hint="eastAsia" w:ascii="仿宋_GB2312" w:eastAsia="仿宋_GB2312"/>
                <w:b/>
                <w:sz w:val="24"/>
                <w:lang w:val="en-US" w:eastAsia="zh-CN"/>
              </w:rPr>
            </w:pPr>
            <w:r>
              <w:rPr>
                <w:rFonts w:hint="eastAsia" w:ascii="仿宋_GB2312" w:eastAsia="仿宋_GB2312"/>
                <w:b/>
                <w:sz w:val="24"/>
                <w:lang w:val="en-US" w:eastAsia="zh-CN"/>
              </w:rPr>
              <w:t>（国务院农民工工作领导小组办公室代章）</w:t>
            </w:r>
          </w:p>
          <w:p>
            <w:pPr>
              <w:jc w:val="center"/>
              <w:rPr>
                <w:rFonts w:hint="eastAsia" w:ascii="仿宋_GB2312" w:eastAsia="仿宋_GB2312"/>
                <w:b/>
                <w:sz w:val="24"/>
                <w:lang w:val="en-US" w:eastAsia="zh-CN"/>
              </w:rPr>
            </w:pPr>
            <w:r>
              <w:rPr>
                <w:rFonts w:hint="eastAsia" w:ascii="仿宋_GB2312" w:eastAsia="仿宋_GB2312"/>
                <w:b/>
                <w:sz w:val="24"/>
                <w:lang w:val="en-US" w:eastAsia="zh-CN"/>
              </w:rPr>
              <w:t xml:space="preserve"> </w:t>
            </w:r>
          </w:p>
          <w:p>
            <w:pPr>
              <w:jc w:val="center"/>
              <w:rPr>
                <w:rFonts w:hint="default" w:ascii="仿宋_GB2312" w:eastAsia="仿宋_GB2312"/>
                <w:b/>
                <w:sz w:val="24"/>
                <w:lang w:val="en-US" w:eastAsia="zh-CN"/>
              </w:rPr>
            </w:pPr>
            <w:r>
              <w:rPr>
                <w:rFonts w:hint="eastAsia" w:ascii="仿宋_GB2312" w:eastAsia="仿宋_GB2312"/>
                <w:b/>
                <w:sz w:val="24"/>
                <w:lang w:val="en-US" w:eastAsia="zh-CN"/>
              </w:rPr>
              <w:t xml:space="preserve">                               年    月     日</w:t>
            </w:r>
          </w:p>
        </w:tc>
      </w:tr>
    </w:tbl>
    <w:p>
      <w:pPr>
        <w:ind w:firstLine="211" w:firstLineChars="100"/>
        <w:rPr>
          <w:rFonts w:hint="eastAsia"/>
          <w:b/>
          <w:bCs/>
          <w:sz w:val="22"/>
          <w:szCs w:val="28"/>
          <w:lang w:val="en-US" w:eastAsia="zh-CN"/>
        </w:rPr>
      </w:pPr>
      <w:r>
        <w:rPr>
          <w:rFonts w:hint="eastAsia"/>
          <w:b/>
          <w:bCs/>
          <w:sz w:val="21"/>
          <w:szCs w:val="24"/>
          <w:lang w:val="en-US" w:eastAsia="zh-CN"/>
        </w:rPr>
        <w:t>附表2</w:t>
      </w:r>
      <w:r>
        <w:rPr>
          <w:rFonts w:hint="eastAsia"/>
          <w:b/>
          <w:bCs/>
          <w:sz w:val="22"/>
          <w:szCs w:val="28"/>
          <w:lang w:val="en-US" w:eastAsia="zh-CN"/>
        </w:rPr>
        <w:t xml:space="preserve"> </w:t>
      </w:r>
    </w:p>
    <w:p>
      <w:pPr>
        <w:ind w:firstLine="241" w:firstLineChars="100"/>
        <w:jc w:val="center"/>
        <w:rPr>
          <w:rFonts w:hint="default"/>
          <w:b/>
          <w:bCs/>
          <w:sz w:val="22"/>
          <w:szCs w:val="28"/>
          <w:lang w:val="en-US" w:eastAsia="zh-CN"/>
        </w:rPr>
      </w:pPr>
      <w:r>
        <w:rPr>
          <w:rFonts w:hint="eastAsia" w:ascii="仿宋_GB2312" w:hAnsi="宋体" w:eastAsia="仿宋_GB2312"/>
          <w:b/>
          <w:sz w:val="24"/>
          <w:szCs w:val="21"/>
          <w:lang w:eastAsia="zh-CN"/>
        </w:rPr>
        <w:drawing>
          <wp:anchor distT="0" distB="0" distL="114300" distR="114300" simplePos="0" relativeHeight="251658240" behindDoc="1" locked="0" layoutInCell="1" allowOverlap="1">
            <wp:simplePos x="0" y="0"/>
            <wp:positionH relativeFrom="column">
              <wp:posOffset>4684395</wp:posOffset>
            </wp:positionH>
            <wp:positionV relativeFrom="paragraph">
              <wp:posOffset>307975</wp:posOffset>
            </wp:positionV>
            <wp:extent cx="890270" cy="1375410"/>
            <wp:effectExtent l="0" t="0" r="11430" b="8890"/>
            <wp:wrapThrough wrapText="bothSides">
              <wp:wrapPolygon>
                <wp:start x="0" y="0"/>
                <wp:lineTo x="0" y="21341"/>
                <wp:lineTo x="21261" y="21341"/>
                <wp:lineTo x="21261" y="0"/>
                <wp:lineTo x="0" y="0"/>
              </wp:wrapPolygon>
            </wp:wrapThrough>
            <wp:docPr id="1" name="图片 1" descr="微信图片_2020101314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1013142044"/>
                    <pic:cNvPicPr>
                      <a:picLocks noChangeAspect="1"/>
                    </pic:cNvPicPr>
                  </pic:nvPicPr>
                  <pic:blipFill>
                    <a:blip r:embed="rId4"/>
                    <a:stretch>
                      <a:fillRect/>
                    </a:stretch>
                  </pic:blipFill>
                  <pic:spPr>
                    <a:xfrm>
                      <a:off x="0" y="0"/>
                      <a:ext cx="890270" cy="1375410"/>
                    </a:xfrm>
                    <a:prstGeom prst="rect">
                      <a:avLst/>
                    </a:prstGeom>
                  </pic:spPr>
                </pic:pic>
              </a:graphicData>
            </a:graphic>
          </wp:anchor>
        </w:drawing>
      </w:r>
      <w:r>
        <w:rPr>
          <w:rFonts w:hint="eastAsia"/>
          <w:b/>
          <w:bCs/>
          <w:sz w:val="24"/>
          <w:szCs w:val="32"/>
          <w:lang w:val="en-US" w:eastAsia="zh-CN"/>
        </w:rPr>
        <w:t>全国优秀农民工报审表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DA2891"/>
    <w:rsid w:val="0C2258E4"/>
    <w:rsid w:val="2B627E13"/>
    <w:rsid w:val="40280C76"/>
    <w:rsid w:val="5CF81F16"/>
    <w:rsid w:val="5EDA2891"/>
    <w:rsid w:val="68E82E67"/>
    <w:rsid w:val="70787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2020-09-30T03:04:00Z</dcterms:created>
  <dc:creator>张海燕</dc:creator>
  <cp:lastModifiedBy>张海燕</cp:lastModifiedBy>
  <dcterms:modified xsi:type="dcterms:W3CDTF">2020-10-13T06:28:13Z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